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0" w:type="dxa"/>
        <w:tblLayout w:type="fixed"/>
        <w:tblCellMar>
          <w:bottom w:w="57" w:type="dxa"/>
        </w:tblCellMar>
        <w:tblLook w:val="0000" w:firstRow="0" w:lastRow="0" w:firstColumn="0" w:lastColumn="0" w:noHBand="0" w:noVBand="0"/>
      </w:tblPr>
      <w:tblGrid>
        <w:gridCol w:w="14785"/>
      </w:tblGrid>
      <w:tr w:rsidR="00A64EB0" w14:paraId="4DBA0D5B" w14:textId="77777777" w:rsidTr="008E63C4">
        <w:trPr>
          <w:trHeight w:val="846"/>
        </w:trPr>
        <w:tc>
          <w:tcPr>
            <w:tcW w:w="1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399A5" w14:textId="77777777" w:rsidR="00A64EB0" w:rsidRDefault="00A64EB0" w:rsidP="00E56C5D">
            <w:pPr>
              <w:pageBreakBefore/>
            </w:pPr>
            <w:r>
              <w:rPr>
                <w:b/>
                <w:sz w:val="32"/>
                <w:szCs w:val="32"/>
              </w:rPr>
              <w:t>Procedura di utilizzo trapano a colonna</w:t>
            </w:r>
          </w:p>
        </w:tc>
      </w:tr>
      <w:tr w:rsidR="00A64EB0" w14:paraId="0DF38558" w14:textId="77777777" w:rsidTr="008E63C4">
        <w:trPr>
          <w:trHeight w:val="843"/>
        </w:trPr>
        <w:tc>
          <w:tcPr>
            <w:tcW w:w="1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F41A9" w14:textId="77777777" w:rsidR="00A64EB0" w:rsidRDefault="00A64EB0" w:rsidP="008E63C4">
            <w:pPr>
              <w:spacing w:after="120"/>
            </w:pPr>
            <w:r>
              <w:rPr>
                <w:b/>
                <w:sz w:val="28"/>
                <w:szCs w:val="28"/>
              </w:rPr>
              <w:t>Avvertenze generali</w:t>
            </w:r>
            <w:r>
              <w:rPr>
                <w:sz w:val="28"/>
                <w:szCs w:val="28"/>
              </w:rPr>
              <w:t xml:space="preserve">: </w:t>
            </w:r>
          </w:p>
          <w:p w14:paraId="79A6D5EB" w14:textId="77777777" w:rsidR="00A64EB0" w:rsidRPr="008E63C4" w:rsidRDefault="00A64EB0" w:rsidP="008E63C4">
            <w:pPr>
              <w:numPr>
                <w:ilvl w:val="0"/>
                <w:numId w:val="2"/>
              </w:numPr>
            </w:pPr>
            <w:r w:rsidRPr="008E63C4">
              <w:t xml:space="preserve">smaltire i rifiuti e gli scarti di lavorazione negli appositi contenitori </w:t>
            </w:r>
          </w:p>
          <w:p w14:paraId="10699D5F" w14:textId="77777777" w:rsidR="008E63C4" w:rsidRDefault="008E63C4" w:rsidP="008E63C4">
            <w:pPr>
              <w:numPr>
                <w:ilvl w:val="0"/>
                <w:numId w:val="2"/>
              </w:numPr>
            </w:pPr>
            <w:r>
              <w:t>mantenere l’area di lavoro ordinata e libera da ostacoli (cavi, attrezzi, materiali)</w:t>
            </w:r>
          </w:p>
          <w:p w14:paraId="3EC708DF" w14:textId="77777777" w:rsidR="008E63C4" w:rsidRDefault="008E63C4" w:rsidP="008E63C4">
            <w:pPr>
              <w:numPr>
                <w:ilvl w:val="0"/>
                <w:numId w:val="2"/>
              </w:numPr>
            </w:pPr>
            <w:r>
              <w:t>utilizzare l’attrezzatura solo se autorizzati e dopo adeguata informazione/formazione</w:t>
            </w:r>
          </w:p>
          <w:p w14:paraId="74AC3829" w14:textId="77777777" w:rsidR="008E63C4" w:rsidRDefault="008E63C4" w:rsidP="008E63C4">
            <w:pPr>
              <w:numPr>
                <w:ilvl w:val="0"/>
                <w:numId w:val="2"/>
              </w:numPr>
              <w:spacing w:after="120"/>
              <w:ind w:left="714" w:hanging="357"/>
            </w:pPr>
            <w:r>
              <w:t>segnalare immediatamente guasti, anomalie o protezioni mancanti e mettere fuori servizio l’attrezzatura</w:t>
            </w:r>
          </w:p>
        </w:tc>
      </w:tr>
      <w:tr w:rsidR="00A64EB0" w14:paraId="42489A59" w14:textId="77777777" w:rsidTr="008E63C4">
        <w:trPr>
          <w:trHeight w:val="572"/>
        </w:trPr>
        <w:tc>
          <w:tcPr>
            <w:tcW w:w="1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F2B9A" w14:textId="77777777" w:rsidR="00A64EB0" w:rsidRPr="00EA01CD" w:rsidRDefault="00A64EB0" w:rsidP="008E63C4">
            <w:pPr>
              <w:spacing w:before="120" w:after="120"/>
            </w:pPr>
            <w:r w:rsidRPr="00EA01CD">
              <w:rPr>
                <w:b/>
              </w:rPr>
              <w:t>DPI</w:t>
            </w:r>
            <w:r w:rsidRPr="00EA01CD">
              <w:t>: tuta da lavoro/camice</w:t>
            </w:r>
            <w:r w:rsidR="008E63C4" w:rsidRPr="00EA01CD">
              <w:t>;</w:t>
            </w:r>
            <w:r w:rsidRPr="00EA01CD">
              <w:t xml:space="preserve"> occhiali di protezione</w:t>
            </w:r>
            <w:r w:rsidR="008E63C4" w:rsidRPr="00EA01CD">
              <w:t>;</w:t>
            </w:r>
            <w:r w:rsidRPr="00EA01CD">
              <w:t xml:space="preserve"> </w:t>
            </w:r>
            <w:r w:rsidR="008E63C4" w:rsidRPr="00EA01CD">
              <w:t xml:space="preserve">calzature antinfortunistiche; </w:t>
            </w:r>
            <w:r w:rsidRPr="00EA01CD">
              <w:t>mascherina per polveri</w:t>
            </w:r>
            <w:r w:rsidR="008E63C4" w:rsidRPr="00EA01CD">
              <w:t xml:space="preserve"> se si generano polveri; guanti per movimentazione pezzi e rimozione trucioli a macchina ferma.</w:t>
            </w:r>
          </w:p>
        </w:tc>
      </w:tr>
    </w:tbl>
    <w:p w14:paraId="76561548" w14:textId="77777777" w:rsidR="00A64EB0" w:rsidRDefault="00A64EB0" w:rsidP="00EA01CD">
      <w:pPr>
        <w:pStyle w:val="BodyText"/>
        <w:spacing w:after="0"/>
      </w:pPr>
    </w:p>
    <w:tbl>
      <w:tblPr>
        <w:tblW w:w="0" w:type="auto"/>
        <w:tblInd w:w="-40" w:type="dxa"/>
        <w:tblLayout w:type="fixed"/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857"/>
        <w:gridCol w:w="13948"/>
      </w:tblGrid>
      <w:tr w:rsidR="00A64EB0" w14:paraId="73922352" w14:textId="77777777" w:rsidTr="00506411">
        <w:trPr>
          <w:trHeight w:val="405"/>
          <w:tblHeader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7B59E6" w14:textId="77777777" w:rsidR="00A64EB0" w:rsidRDefault="00A64EB0" w:rsidP="00E56C5D">
            <w:pPr>
              <w:jc w:val="center"/>
            </w:pPr>
          </w:p>
        </w:tc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B861" w14:textId="77777777" w:rsidR="00A64EB0" w:rsidRPr="00A52DA7" w:rsidRDefault="00A64EB0" w:rsidP="00E56C5D">
            <w:pPr>
              <w:jc w:val="center"/>
              <w:rPr>
                <w:b/>
                <w:sz w:val="28"/>
                <w:szCs w:val="28"/>
              </w:rPr>
            </w:pPr>
            <w:r w:rsidRPr="00A52DA7">
              <w:rPr>
                <w:b/>
                <w:sz w:val="28"/>
                <w:szCs w:val="28"/>
              </w:rPr>
              <w:t>Precauzioni</w:t>
            </w:r>
          </w:p>
        </w:tc>
      </w:tr>
      <w:tr w:rsidR="00506411" w:rsidRPr="001C3481" w14:paraId="622F9295" w14:textId="77777777" w:rsidTr="0050641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08EF" w14:textId="77777777" w:rsidR="00506411" w:rsidRDefault="00506411" w:rsidP="00E56C5D">
            <w:pPr>
              <w:snapToGrid w:val="0"/>
              <w:jc w:val="center"/>
              <w:rPr>
                <w:rFonts w:eastAsia="Symbol" w:cs="Symbol"/>
              </w:rPr>
            </w:pPr>
            <w:r>
              <w:rPr>
                <w:rFonts w:eastAsia="Symbol" w:cs="Symbol"/>
              </w:rPr>
              <w:t>1</w:t>
            </w:r>
          </w:p>
        </w:tc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944F" w14:textId="77777777" w:rsidR="00506411" w:rsidRDefault="00506411" w:rsidP="00E56C5D">
            <w:pPr>
              <w:snapToGrid w:val="0"/>
              <w:jc w:val="both"/>
              <w:rPr>
                <w:rFonts w:eastAsia="Symbol" w:cs="Symbol"/>
              </w:rPr>
            </w:pPr>
            <w:r w:rsidRPr="008E63C4">
              <w:rPr>
                <w:rFonts w:eastAsia="Symbol" w:cs="Symbol"/>
              </w:rPr>
              <w:t>Verificare la presenza e l’integrità degli schermi di protezione</w:t>
            </w:r>
          </w:p>
        </w:tc>
      </w:tr>
      <w:tr w:rsidR="00A64EB0" w:rsidRPr="001C3481" w14:paraId="046DF39C" w14:textId="77777777" w:rsidTr="0050641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4FF2" w14:textId="77777777" w:rsidR="00A64EB0" w:rsidRDefault="00A64EB0" w:rsidP="00E56C5D">
            <w:pPr>
              <w:snapToGrid w:val="0"/>
              <w:jc w:val="center"/>
              <w:rPr>
                <w:rFonts w:eastAsia="Symbol" w:cs="Symbol"/>
              </w:rPr>
            </w:pPr>
            <w:r>
              <w:rPr>
                <w:rFonts w:eastAsia="Symbol" w:cs="Symbol"/>
              </w:rPr>
              <w:t>2</w:t>
            </w:r>
          </w:p>
        </w:tc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CD61" w14:textId="77777777" w:rsidR="00A64EB0" w:rsidRDefault="00506411" w:rsidP="00E56C5D">
            <w:pPr>
              <w:snapToGrid w:val="0"/>
              <w:jc w:val="both"/>
              <w:rPr>
                <w:rFonts w:eastAsia="Symbol" w:cs="Symbol"/>
                <w:sz w:val="28"/>
                <w:szCs w:val="28"/>
              </w:rPr>
            </w:pPr>
            <w:r>
              <w:t>Verificare il corretto funzionamento del pulsante di arresto di emergenza e del dispositivo di prevenzione avviamenti involontari</w:t>
            </w:r>
          </w:p>
        </w:tc>
      </w:tr>
      <w:tr w:rsidR="00A64EB0" w:rsidRPr="001C3481" w14:paraId="205887A9" w14:textId="77777777" w:rsidTr="0050641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5455" w14:textId="77777777" w:rsidR="00A64EB0" w:rsidRDefault="00A64EB0" w:rsidP="00E56C5D">
            <w:pPr>
              <w:snapToGrid w:val="0"/>
              <w:jc w:val="center"/>
              <w:rPr>
                <w:rFonts w:eastAsia="Symbol" w:cs="Symbol"/>
              </w:rPr>
            </w:pPr>
            <w:r>
              <w:rPr>
                <w:rFonts w:eastAsia="Symbol" w:cs="Symbol"/>
              </w:rPr>
              <w:t>3</w:t>
            </w:r>
          </w:p>
        </w:tc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FE3F" w14:textId="77777777" w:rsidR="00A64EB0" w:rsidRDefault="00A64EB0" w:rsidP="00E56C5D">
            <w:pPr>
              <w:snapToGrid w:val="0"/>
              <w:jc w:val="both"/>
              <w:rPr>
                <w:rFonts w:eastAsia="Symbol" w:cs="Symbol"/>
              </w:rPr>
            </w:pPr>
            <w:r>
              <w:rPr>
                <w:rFonts w:eastAsia="Symbol" w:cs="Symbol"/>
              </w:rPr>
              <w:t>Assicurarsi che l</w:t>
            </w:r>
            <w:r w:rsidRPr="002514B3">
              <w:rPr>
                <w:rFonts w:eastAsia="Symbol" w:cs="Symbol"/>
              </w:rPr>
              <w:t>e punte di foratura siano corr</w:t>
            </w:r>
            <w:r>
              <w:rPr>
                <w:rFonts w:eastAsia="Symbol" w:cs="Symbol"/>
              </w:rPr>
              <w:t>ettamente e adeguatamente serra</w:t>
            </w:r>
            <w:r w:rsidRPr="002514B3">
              <w:rPr>
                <w:rFonts w:eastAsia="Symbol" w:cs="Symbol"/>
              </w:rPr>
              <w:t>te nel mandrino</w:t>
            </w:r>
          </w:p>
        </w:tc>
      </w:tr>
      <w:tr w:rsidR="00A64EB0" w:rsidRPr="001C3481" w14:paraId="1B3576B3" w14:textId="77777777" w:rsidTr="0050641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30E3" w14:textId="77777777" w:rsidR="00A64EB0" w:rsidRDefault="00A64EB0" w:rsidP="00E56C5D">
            <w:pPr>
              <w:snapToGrid w:val="0"/>
              <w:jc w:val="center"/>
              <w:rPr>
                <w:rFonts w:eastAsia="Symbol" w:cs="Symbol"/>
              </w:rPr>
            </w:pPr>
            <w:r>
              <w:rPr>
                <w:rFonts w:eastAsia="Symbol" w:cs="Symbol"/>
              </w:rPr>
              <w:t>4</w:t>
            </w:r>
          </w:p>
        </w:tc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7425" w14:textId="77777777" w:rsidR="00506411" w:rsidRDefault="00A64EB0" w:rsidP="00506411">
            <w:pPr>
              <w:snapToGrid w:val="0"/>
              <w:rPr>
                <w:rFonts w:eastAsia="Symbol" w:cs="Symbol"/>
              </w:rPr>
            </w:pPr>
            <w:r>
              <w:rPr>
                <w:rFonts w:eastAsia="Symbol" w:cs="Symbol"/>
              </w:rPr>
              <w:t>Assicurarsi che il pezzo da</w:t>
            </w:r>
            <w:r w:rsidRPr="002514B3">
              <w:rPr>
                <w:rFonts w:eastAsia="Symbol" w:cs="Symbol"/>
              </w:rPr>
              <w:t xml:space="preserve"> forare sia correttamente e adeguatamente bloccato con l’apposito supporto di serraggio regolabile</w:t>
            </w:r>
          </w:p>
        </w:tc>
      </w:tr>
      <w:tr w:rsidR="00506411" w:rsidRPr="001C3481" w14:paraId="05E377CD" w14:textId="77777777" w:rsidTr="0050641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80E6" w14:textId="77777777" w:rsidR="00506411" w:rsidRDefault="00506411" w:rsidP="00506411">
            <w:pPr>
              <w:snapToGrid w:val="0"/>
              <w:jc w:val="center"/>
              <w:rPr>
                <w:rFonts w:eastAsia="Symbol" w:cs="Symbol"/>
              </w:rPr>
            </w:pPr>
            <w:r>
              <w:rPr>
                <w:rFonts w:eastAsia="Symbol" w:cs="Symbol"/>
              </w:rPr>
              <w:t>5</w:t>
            </w:r>
          </w:p>
        </w:tc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E985" w14:textId="77777777" w:rsidR="00506411" w:rsidRDefault="00506411" w:rsidP="00506411">
            <w:pPr>
              <w:snapToGrid w:val="0"/>
              <w:rPr>
                <w:rFonts w:eastAsia="Symbol" w:cs="Symbol"/>
              </w:rPr>
            </w:pPr>
            <w:r w:rsidRPr="00506411">
              <w:rPr>
                <w:rFonts w:eastAsia="Symbol" w:cs="Symbol"/>
              </w:rPr>
              <w:t>Bloccare sempre il pezzo con morsa o sistemi di serraggio; è vietato tenere il pezzo con le mani</w:t>
            </w:r>
          </w:p>
        </w:tc>
      </w:tr>
      <w:tr w:rsidR="00506411" w:rsidRPr="001C3481" w14:paraId="4D321A2D" w14:textId="77777777" w:rsidTr="0050641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96D8" w14:textId="77777777" w:rsidR="00506411" w:rsidRDefault="00506411" w:rsidP="00506411">
            <w:pPr>
              <w:snapToGrid w:val="0"/>
              <w:jc w:val="center"/>
              <w:rPr>
                <w:rFonts w:eastAsia="Symbol" w:cs="Symbol"/>
              </w:rPr>
            </w:pPr>
            <w:r>
              <w:rPr>
                <w:rFonts w:eastAsia="Symbol" w:cs="Symbol"/>
              </w:rPr>
              <w:t>6</w:t>
            </w:r>
          </w:p>
        </w:tc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85C1" w14:textId="77777777" w:rsidR="00506411" w:rsidRDefault="00506411" w:rsidP="00506411">
            <w:pPr>
              <w:snapToGrid w:val="0"/>
              <w:jc w:val="both"/>
              <w:rPr>
                <w:rFonts w:eastAsia="Symbol" w:cs="Symbol"/>
              </w:rPr>
            </w:pPr>
            <w:r>
              <w:t>Rimuovere anelli, bracciali, collane; legare capelli lunghi; evitare maniche larghe o indumenti svolazzanti</w:t>
            </w:r>
          </w:p>
        </w:tc>
      </w:tr>
      <w:tr w:rsidR="00506411" w:rsidRPr="001C3481" w14:paraId="2174C385" w14:textId="77777777" w:rsidTr="0050641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11C2" w14:textId="77777777" w:rsidR="00506411" w:rsidRDefault="00506411" w:rsidP="00506411">
            <w:pPr>
              <w:snapToGrid w:val="0"/>
              <w:jc w:val="center"/>
              <w:rPr>
                <w:rFonts w:eastAsia="Symbol" w:cs="Symbol"/>
              </w:rPr>
            </w:pPr>
            <w:r>
              <w:rPr>
                <w:rFonts w:eastAsia="Symbol" w:cs="Symbol"/>
              </w:rPr>
              <w:t>7</w:t>
            </w:r>
          </w:p>
        </w:tc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F80C" w14:textId="77777777" w:rsidR="00506411" w:rsidRDefault="00506411" w:rsidP="00506411">
            <w:pPr>
              <w:snapToGrid w:val="0"/>
              <w:jc w:val="both"/>
              <w:rPr>
                <w:rFonts w:eastAsia="Symbol" w:cs="Symbol"/>
              </w:rPr>
            </w:pPr>
            <w:r>
              <w:rPr>
                <w:rFonts w:eastAsia="Symbol" w:cs="Symbol"/>
              </w:rPr>
              <w:t>Indossare idonei</w:t>
            </w:r>
            <w:r w:rsidRPr="002514B3">
              <w:rPr>
                <w:rFonts w:eastAsia="Symbol" w:cs="Symbol"/>
              </w:rPr>
              <w:t xml:space="preserve"> </w:t>
            </w:r>
            <w:r>
              <w:rPr>
                <w:rFonts w:eastAsia="Symbol" w:cs="Symbol"/>
              </w:rPr>
              <w:t>dispositivi di protezione individuale contro il rischio di proiezione di frammenti</w:t>
            </w:r>
          </w:p>
        </w:tc>
      </w:tr>
      <w:tr w:rsidR="00506411" w:rsidRPr="001C3481" w14:paraId="444008FE" w14:textId="77777777" w:rsidTr="0050641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9305" w14:textId="77777777" w:rsidR="00506411" w:rsidRDefault="00506411" w:rsidP="00506411">
            <w:pPr>
              <w:snapToGrid w:val="0"/>
              <w:jc w:val="center"/>
              <w:rPr>
                <w:rFonts w:eastAsia="Symbol" w:cs="Symbol"/>
              </w:rPr>
            </w:pPr>
            <w:r>
              <w:rPr>
                <w:rFonts w:eastAsia="Symbol" w:cs="Symbol"/>
              </w:rPr>
              <w:t>8</w:t>
            </w:r>
          </w:p>
        </w:tc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E827" w14:textId="77777777" w:rsidR="00506411" w:rsidRDefault="00EA3747" w:rsidP="00506411">
            <w:pPr>
              <w:snapToGrid w:val="0"/>
              <w:jc w:val="both"/>
              <w:rPr>
                <w:rFonts w:eastAsia="Symbol" w:cs="Symbol"/>
              </w:rPr>
            </w:pPr>
            <w:r>
              <w:t>Non rimuovere trucioli con le mani: usare pennello/spazzola o utensili dedicati, a macchina ferma</w:t>
            </w:r>
          </w:p>
        </w:tc>
      </w:tr>
      <w:tr w:rsidR="00506411" w:rsidRPr="001C3481" w14:paraId="62035631" w14:textId="77777777" w:rsidTr="0050641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D688" w14:textId="77777777" w:rsidR="00506411" w:rsidRDefault="00506411" w:rsidP="00506411">
            <w:pPr>
              <w:snapToGrid w:val="0"/>
              <w:jc w:val="center"/>
              <w:rPr>
                <w:rFonts w:eastAsia="Symbol" w:cs="Symbol"/>
              </w:rPr>
            </w:pPr>
            <w:r>
              <w:rPr>
                <w:rFonts w:eastAsia="Symbol" w:cs="Symbol"/>
              </w:rPr>
              <w:t>9</w:t>
            </w:r>
          </w:p>
        </w:tc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0C93" w14:textId="77777777" w:rsidR="00506411" w:rsidRDefault="00EA3747" w:rsidP="00506411">
            <w:pPr>
              <w:snapToGrid w:val="0"/>
              <w:jc w:val="both"/>
              <w:rPr>
                <w:rFonts w:eastAsia="Symbol" w:cs="Symbol"/>
              </w:rPr>
            </w:pPr>
            <w:r>
              <w:t>In presenza di vibrazioni, rumori anomali, inceppamenti: arrestare subito la macchina e informare il preposto/docente</w:t>
            </w:r>
          </w:p>
        </w:tc>
      </w:tr>
    </w:tbl>
    <w:p w14:paraId="350E7A21" w14:textId="77777777" w:rsidR="00A64EB0" w:rsidRDefault="00A64EB0" w:rsidP="00A64EB0">
      <w:pPr>
        <w:rPr>
          <w:rFonts w:eastAsia="Times New Roman" w:cs="Symbol"/>
          <w:sz w:val="30"/>
          <w:szCs w:val="30"/>
        </w:rPr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855"/>
        <w:gridCol w:w="6664"/>
        <w:gridCol w:w="2681"/>
        <w:gridCol w:w="4585"/>
      </w:tblGrid>
      <w:tr w:rsidR="00A64EB0" w14:paraId="331A56BC" w14:textId="77777777" w:rsidTr="00E56C5D">
        <w:trPr>
          <w:trHeight w:val="424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02626" w14:textId="77777777" w:rsidR="00A64EB0" w:rsidRDefault="00A64EB0" w:rsidP="00E56C5D">
            <w:pPr>
              <w:jc w:val="center"/>
            </w:pPr>
            <w:r>
              <w:rPr>
                <w:b/>
                <w:sz w:val="28"/>
                <w:szCs w:val="28"/>
              </w:rPr>
              <w:t>Step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43154" w14:textId="77777777" w:rsidR="00A64EB0" w:rsidRDefault="00A64EB0" w:rsidP="00E56C5D">
            <w:pPr>
              <w:jc w:val="center"/>
            </w:pPr>
            <w:r>
              <w:rPr>
                <w:b/>
                <w:sz w:val="28"/>
                <w:szCs w:val="28"/>
              </w:rPr>
              <w:t>Processo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56631" w14:textId="77777777" w:rsidR="00A64EB0" w:rsidRDefault="00A64EB0" w:rsidP="00E56C5D">
            <w:pPr>
              <w:jc w:val="center"/>
            </w:pPr>
            <w:r>
              <w:rPr>
                <w:b/>
                <w:sz w:val="28"/>
                <w:szCs w:val="28"/>
              </w:rPr>
              <w:t>Punti di attenzione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E3740" w14:textId="77777777" w:rsidR="00A64EB0" w:rsidRDefault="00A64EB0" w:rsidP="00E56C5D">
            <w:pPr>
              <w:jc w:val="center"/>
            </w:pPr>
            <w:r>
              <w:rPr>
                <w:b/>
                <w:sz w:val="28"/>
                <w:szCs w:val="28"/>
              </w:rPr>
              <w:t>Note</w:t>
            </w:r>
          </w:p>
        </w:tc>
      </w:tr>
      <w:tr w:rsidR="00EA3747" w14:paraId="48FC6E1D" w14:textId="77777777" w:rsidTr="00EA3747">
        <w:trPr>
          <w:trHeight w:val="424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7E44E3" w14:textId="77777777" w:rsidR="00EA3747" w:rsidRPr="00184098" w:rsidRDefault="00EA3747" w:rsidP="00EA3747">
            <w:pPr>
              <w:jc w:val="center"/>
              <w:rPr>
                <w:sz w:val="28"/>
                <w:szCs w:val="28"/>
              </w:rPr>
            </w:pPr>
            <w:r>
              <w:t>1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258318" w14:textId="77777777" w:rsidR="00EA3747" w:rsidRPr="00184098" w:rsidRDefault="00EA3747" w:rsidP="00EA3747">
            <w:r>
              <w:t>Preparare area e macchina: pulizia, verifica protezioni, scelta punta.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230642" w14:textId="77777777" w:rsidR="00EA3747" w:rsidRDefault="00EA3747" w:rsidP="00EA3747">
            <w:pPr>
              <w:rPr>
                <w:b/>
                <w:sz w:val="28"/>
                <w:szCs w:val="28"/>
              </w:rPr>
            </w:pPr>
            <w:r>
              <w:t>Occhiali indossati; niente indumenti larghi; chiave mandrino rimossa.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40A50" w14:textId="77777777" w:rsidR="00EA3747" w:rsidRDefault="00EA3747" w:rsidP="00EA3747">
            <w:pPr>
              <w:rPr>
                <w:b/>
                <w:sz w:val="28"/>
                <w:szCs w:val="28"/>
              </w:rPr>
            </w:pPr>
            <w:r>
              <w:t>Consultare manuale e tabelle del costruttore.</w:t>
            </w:r>
          </w:p>
        </w:tc>
      </w:tr>
      <w:tr w:rsidR="00EA3747" w14:paraId="725DE454" w14:textId="77777777" w:rsidTr="00EA3747">
        <w:trPr>
          <w:trHeight w:val="424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191A37" w14:textId="77777777" w:rsidR="00EA3747" w:rsidRDefault="00EA3747" w:rsidP="00EA3747">
            <w:pPr>
              <w:jc w:val="center"/>
            </w:pPr>
            <w:r>
              <w:t>2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0F74FD" w14:textId="77777777" w:rsidR="00EA3747" w:rsidRDefault="00EA3747" w:rsidP="00EA3747">
            <w:r>
              <w:t>Predisporre il pezzo; posizionare su piano, tracciatura e centraggio se necessario, serrare in morsa.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07F2EA" w14:textId="77777777" w:rsidR="00EA3747" w:rsidRDefault="00EA3747" w:rsidP="00EA3747">
            <w:r>
              <w:t>Serraggio stabile; evitare pezzi piccoli non serrati.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ECF27" w14:textId="77777777" w:rsidR="00EA3747" w:rsidRDefault="00EA3747" w:rsidP="00EA3747">
            <w:r>
              <w:t>Usare supporti/riscontri per pezzi irregolari.</w:t>
            </w:r>
          </w:p>
        </w:tc>
      </w:tr>
      <w:tr w:rsidR="00EA3747" w14:paraId="538665E6" w14:textId="77777777" w:rsidTr="00EA3747">
        <w:trPr>
          <w:trHeight w:val="424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0D7091" w14:textId="77777777" w:rsidR="00EA3747" w:rsidRDefault="00EA3747" w:rsidP="00EA3747">
            <w:pPr>
              <w:jc w:val="center"/>
            </w:pPr>
            <w:r>
              <w:t>3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A41C80" w14:textId="77777777" w:rsidR="00EA3747" w:rsidRDefault="00EA3747" w:rsidP="00EA3747">
            <w:r>
              <w:t>Impostare velocità e profondità; avviare e verificare rotazione regolare a vuoto.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E652B0" w14:textId="77777777" w:rsidR="00EA3747" w:rsidRDefault="00EA3747" w:rsidP="00EA3747">
            <w:r>
              <w:t>Mani lontane dagli organi rotanti; postura stabile.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EEAE6" w14:textId="77777777" w:rsidR="00EA3747" w:rsidRDefault="00EA3747" w:rsidP="00EA3747">
            <w:r>
              <w:t>Lubrificare ove previsto.</w:t>
            </w:r>
          </w:p>
        </w:tc>
      </w:tr>
      <w:tr w:rsidR="00EA3747" w14:paraId="0445E367" w14:textId="77777777" w:rsidTr="00EA3747">
        <w:trPr>
          <w:trHeight w:val="424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001B6B" w14:textId="77777777" w:rsidR="00EA3747" w:rsidRDefault="00EA3747" w:rsidP="00EA3747">
            <w:pPr>
              <w:jc w:val="center"/>
            </w:pPr>
            <w:r>
              <w:t>4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28C32B" w14:textId="77777777" w:rsidR="00EA3747" w:rsidRDefault="00EA3747" w:rsidP="00EA3747">
            <w:r>
              <w:t>Eseguire la foratura con avanzamento controllato; ridurre pressione in prossimità di uscita foro.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D426A9" w14:textId="77777777" w:rsidR="00EA3747" w:rsidRDefault="00EA3747" w:rsidP="00EA3747">
            <w:r>
              <w:t>Non forzare; evitare impuntamenti; interrompere per evacuare trucioli.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BD34C" w14:textId="77777777" w:rsidR="00EA3747" w:rsidRDefault="00EA3747" w:rsidP="00EA3747">
            <w:r>
              <w:t>Usare lubrorefrigerante dove appropriato.</w:t>
            </w:r>
          </w:p>
        </w:tc>
      </w:tr>
      <w:tr w:rsidR="00EA3747" w14:paraId="296CFE86" w14:textId="77777777" w:rsidTr="00EA3747">
        <w:trPr>
          <w:trHeight w:val="424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31A343" w14:textId="77777777" w:rsidR="00EA3747" w:rsidRDefault="00EA3747" w:rsidP="00EA3747">
            <w:pPr>
              <w:jc w:val="center"/>
            </w:pPr>
            <w:r>
              <w:t>5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107B2" w14:textId="77777777" w:rsidR="00EA3747" w:rsidRDefault="00EA3747" w:rsidP="00EA3747">
            <w:r>
              <w:t>Fine lavoro: arrestare, attendere arresto completo, rimuovere pezzo, pulizia area e smaltimento scarti.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A12703" w14:textId="77777777" w:rsidR="00EA3747" w:rsidRDefault="00EA3747" w:rsidP="00EA3747">
            <w:r>
              <w:t>Rimozione trucioli solo a macchina ferma; ripristinare ordine.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24E91" w14:textId="77777777" w:rsidR="00EA3747" w:rsidRDefault="00EA3747" w:rsidP="00EA3747">
            <w:r>
              <w:t>Segnalare usura punta/anomalie riscontrate.</w:t>
            </w:r>
          </w:p>
        </w:tc>
      </w:tr>
    </w:tbl>
    <w:p w14:paraId="556D193E" w14:textId="77777777" w:rsidR="00673DD0" w:rsidRDefault="00673DD0" w:rsidP="00A64EB0">
      <w:pPr>
        <w:pStyle w:val="BodyText"/>
        <w:rPr>
          <w:rFonts w:eastAsia="Times New Roman" w:cs="Symbol"/>
          <w:sz w:val="30"/>
          <w:szCs w:val="30"/>
        </w:rPr>
      </w:pPr>
    </w:p>
    <w:sectPr w:rsidR="00673DD0" w:rsidSect="00A64EB0">
      <w:headerReference w:type="first" r:id="rId7"/>
      <w:pgSz w:w="16838" w:h="11906" w:orient="landscape"/>
      <w:pgMar w:top="1552" w:right="1134" w:bottom="851" w:left="1134" w:header="70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BD483" w14:textId="77777777" w:rsidR="00051DEA" w:rsidRDefault="00051DEA">
      <w:r>
        <w:separator/>
      </w:r>
    </w:p>
  </w:endnote>
  <w:endnote w:type="continuationSeparator" w:id="0">
    <w:p w14:paraId="06A52C2F" w14:textId="77777777" w:rsidR="00051DEA" w:rsidRDefault="0005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DC130" w14:textId="77777777" w:rsidR="00051DEA" w:rsidRDefault="00051DEA">
      <w:r>
        <w:separator/>
      </w:r>
    </w:p>
  </w:footnote>
  <w:footnote w:type="continuationSeparator" w:id="0">
    <w:p w14:paraId="02D86E78" w14:textId="77777777" w:rsidR="00051DEA" w:rsidRDefault="00051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FFE74" w14:textId="77777777" w:rsidR="0033694E" w:rsidRDefault="0033694E" w:rsidP="0033694E">
    <w:pPr>
      <w:pStyle w:val="Header"/>
      <w:rPr>
        <w:sz w:val="22"/>
        <w:szCs w:val="22"/>
      </w:rPr>
    </w:pPr>
  </w:p>
  <w:p w14:paraId="55C15685" w14:textId="77777777" w:rsidR="0033694E" w:rsidRDefault="00000000" w:rsidP="0033694E">
    <w:pPr>
      <w:pStyle w:val="Header"/>
      <w:rPr>
        <w:sz w:val="22"/>
        <w:szCs w:val="22"/>
      </w:rPr>
    </w:pPr>
    <w:r>
      <w:rPr>
        <w:noProof/>
      </w:rPr>
      <w:pict w14:anchorId="63A69A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s1025" type="#_x0000_t75" style="position:absolute;margin-left:-6pt;margin-top:-60.6pt;width:187.5pt;height:91.8pt;z-index:-1;visibility:visible;mso-position-horizontal-relative:margin;mso-position-vertical-relative:margin" wrapcoords="-86 0 -86 21489 21600 21489 21600 0 -86 0">
          <v:imagedata r:id="rId1" o:title="" croptop="10884f" cropbottom="26307f" cropright="44849f"/>
          <w10:wrap type="square" anchorx="margin" anchory="margin"/>
        </v:shape>
      </w:pict>
    </w:r>
  </w:p>
  <w:p w14:paraId="7521225D" w14:textId="77777777" w:rsidR="0033694E" w:rsidRDefault="0033694E" w:rsidP="0033694E">
    <w:pPr>
      <w:pStyle w:val="Header"/>
      <w:ind w:left="2832" w:firstLine="708"/>
    </w:pPr>
    <w:r>
      <w:rPr>
        <w:sz w:val="22"/>
        <w:szCs w:val="22"/>
      </w:rPr>
      <w:t>Redatto da: gruppo sicurezza DIEF</w:t>
    </w:r>
  </w:p>
  <w:p w14:paraId="13303D7A" w14:textId="77777777" w:rsidR="0033694E" w:rsidRDefault="0033694E" w:rsidP="0033694E">
    <w:pPr>
      <w:pStyle w:val="Header"/>
      <w:ind w:left="2832" w:firstLine="708"/>
    </w:pPr>
    <w:r>
      <w:rPr>
        <w:sz w:val="22"/>
        <w:szCs w:val="22"/>
      </w:rPr>
      <w:t xml:space="preserve">Data: </w:t>
    </w:r>
    <w:r w:rsidR="00901971">
      <w:rPr>
        <w:sz w:val="22"/>
        <w:szCs w:val="22"/>
      </w:rPr>
      <w:t>20</w:t>
    </w:r>
    <w:r w:rsidR="008E63C4">
      <w:rPr>
        <w:sz w:val="22"/>
        <w:szCs w:val="22"/>
      </w:rPr>
      <w:t>260302</w:t>
    </w:r>
  </w:p>
  <w:p w14:paraId="3CB3362E" w14:textId="77777777" w:rsidR="0033694E" w:rsidRPr="00134E0C" w:rsidRDefault="0033694E" w:rsidP="0033694E">
    <w:pPr>
      <w:pStyle w:val="Header"/>
      <w:ind w:left="2832" w:firstLine="708"/>
      <w:rPr>
        <w:sz w:val="22"/>
        <w:szCs w:val="22"/>
      </w:rPr>
    </w:pPr>
    <w:r>
      <w:rPr>
        <w:sz w:val="22"/>
        <w:szCs w:val="22"/>
      </w:rPr>
      <w:t xml:space="preserve">Dipartimento di Ing. Enzo Ferrari – </w:t>
    </w:r>
    <w:proofErr w:type="spellStart"/>
    <w:r>
      <w:rPr>
        <w:sz w:val="22"/>
        <w:szCs w:val="22"/>
      </w:rPr>
      <w:t>UniMoRe</w:t>
    </w:r>
    <w:proofErr w:type="spellEnd"/>
  </w:p>
  <w:p w14:paraId="423259C7" w14:textId="77777777" w:rsidR="0033694E" w:rsidRDefault="0033694E" w:rsidP="0033694E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49259A"/>
    <w:multiLevelType w:val="hybridMultilevel"/>
    <w:tmpl w:val="7976258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864209">
    <w:abstractNumId w:val="0"/>
  </w:num>
  <w:num w:numId="2" w16cid:durableId="851068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05A3"/>
    <w:rsid w:val="00051DEA"/>
    <w:rsid w:val="0007199F"/>
    <w:rsid w:val="000E182E"/>
    <w:rsid w:val="000F5F54"/>
    <w:rsid w:val="00134E0C"/>
    <w:rsid w:val="00184098"/>
    <w:rsid w:val="001C3481"/>
    <w:rsid w:val="002514B3"/>
    <w:rsid w:val="00265C05"/>
    <w:rsid w:val="002A0B93"/>
    <w:rsid w:val="0033694E"/>
    <w:rsid w:val="0046648C"/>
    <w:rsid w:val="00506411"/>
    <w:rsid w:val="005322FD"/>
    <w:rsid w:val="00583B63"/>
    <w:rsid w:val="00654846"/>
    <w:rsid w:val="00673DD0"/>
    <w:rsid w:val="007C05A3"/>
    <w:rsid w:val="007C53C6"/>
    <w:rsid w:val="00862D66"/>
    <w:rsid w:val="008E63C4"/>
    <w:rsid w:val="00901971"/>
    <w:rsid w:val="009039CF"/>
    <w:rsid w:val="0094139F"/>
    <w:rsid w:val="009911EF"/>
    <w:rsid w:val="009F5422"/>
    <w:rsid w:val="00A52DA7"/>
    <w:rsid w:val="00A64EB0"/>
    <w:rsid w:val="00A86438"/>
    <w:rsid w:val="00AB5C95"/>
    <w:rsid w:val="00C275E1"/>
    <w:rsid w:val="00D12DBC"/>
    <w:rsid w:val="00D5762F"/>
    <w:rsid w:val="00DA5BBD"/>
    <w:rsid w:val="00DF6D3D"/>
    <w:rsid w:val="00E111AC"/>
    <w:rsid w:val="00E46595"/>
    <w:rsid w:val="00E56C5D"/>
    <w:rsid w:val="00EA01CD"/>
    <w:rsid w:val="00EA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0018400"/>
  <w15:chartTrackingRefBased/>
  <w15:docId w15:val="{F826D1A3-9082-4EE5-860B-1B19EB68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ambria" w:eastAsia="MS Mincho" w:hAnsi="Cambria"/>
      <w:sz w:val="24"/>
      <w:szCs w:val="24"/>
      <w:lang w:val="it-IT" w:eastAsia="zh-CN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280" w:after="280"/>
      <w:outlineLvl w:val="1"/>
    </w:pPr>
    <w:rPr>
      <w:rFonts w:ascii="Times New Roman" w:hAnsi="Times New Roman"/>
      <w:b/>
      <w:bCs/>
      <w:sz w:val="36"/>
      <w:szCs w:val="3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Wingdings" w:hAnsi="Wingdings" w:cs="Wingdings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Caratterepredefinitoparagrafo">
    <w:name w:val="Carattere predefinito paragrafo"/>
  </w:style>
  <w:style w:type="character" w:customStyle="1" w:styleId="IntestazioneCarattere">
    <w:name w:val="Intestazione Carattere"/>
    <w:basedOn w:val="Caratterepredefinitoparagrafo"/>
  </w:style>
  <w:style w:type="character" w:customStyle="1" w:styleId="PidipaginaCarattere">
    <w:name w:val="Piè di pagina Carattere"/>
    <w:basedOn w:val="Caratterepredefinitoparagrafo"/>
  </w:style>
  <w:style w:type="character" w:customStyle="1" w:styleId="TestofumettoCarattere">
    <w:name w:val="Testo fumetto Carattere"/>
    <w:rPr>
      <w:rFonts w:ascii="Lucida Grande" w:hAnsi="Lucida Grande" w:cs="Lucida Grande"/>
      <w:sz w:val="18"/>
      <w:szCs w:val="18"/>
    </w:rPr>
  </w:style>
  <w:style w:type="paragraph" w:customStyle="1" w:styleId="Titolo1">
    <w:name w:val="Titolo1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"/>
    <w:pPr>
      <w:suppressLineNumbers/>
    </w:pPr>
    <w:rPr>
      <w:rFonts w:cs="Mangal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BalloonText">
    <w:name w:val="Balloon Text"/>
    <w:basedOn w:val="Normal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Contenutotabella">
    <w:name w:val="Contenuto tabella"/>
    <w:basedOn w:val="Normal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character" w:styleId="Hyperlink">
    <w:name w:val="Hyperlink"/>
    <w:uiPriority w:val="99"/>
    <w:semiHidden/>
    <w:unhideWhenUsed/>
    <w:rsid w:val="001C34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353</Words>
  <Characters>2269</Characters>
  <Application>Microsoft Office Word</Application>
  <DocSecurity>0</DocSecurity>
  <Lines>75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INCLUSIONE PER MICROSCOPIA ELETTRONICA (volumi utilizzati: circa 2-3 ml/campione)</vt:lpstr>
      <vt:lpstr>INCLUSIONE PER MICROSCOPIA ELETTRONICA (volumi utilizzati: circa 2-3 ml/campione)</vt:lpstr>
    </vt:vector>
  </TitlesOfParts>
  <Company>Hewlett-Packard Company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INCLUSIONE PER MICROSCOPIA ELETTRONICA (volumi utilizzati: circa 2-3 ml/campione)</dc:title>
  <dc:subject/>
  <dc:creator>Daniela Quaglino</dc:creator>
  <cp:keywords/>
  <cp:lastModifiedBy>VALERIO MANGERUGA</cp:lastModifiedBy>
  <cp:revision>3</cp:revision>
  <cp:lastPrinted>2016-06-29T13:52:00Z</cp:lastPrinted>
  <dcterms:created xsi:type="dcterms:W3CDTF">2026-03-02T15:56:00Z</dcterms:created>
  <dcterms:modified xsi:type="dcterms:W3CDTF">2026-03-02T17:14:00Z</dcterms:modified>
</cp:coreProperties>
</file>