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0" w:type="dxa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14785"/>
      </w:tblGrid>
      <w:tr w:rsidR="00A64EB0" w14:paraId="4DBA0D5B" w14:textId="77777777" w:rsidTr="000D71AF">
        <w:trPr>
          <w:trHeight w:val="647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99A5" w14:textId="567E26C6" w:rsidR="00A64EB0" w:rsidRDefault="00A64EB0" w:rsidP="00E56C5D">
            <w:pPr>
              <w:pageBreakBefore/>
            </w:pPr>
            <w:r>
              <w:rPr>
                <w:b/>
                <w:sz w:val="32"/>
                <w:szCs w:val="32"/>
              </w:rPr>
              <w:t xml:space="preserve">Procedura di utilizzo </w:t>
            </w:r>
            <w:r w:rsidR="00B709C3" w:rsidRPr="00B709C3">
              <w:rPr>
                <w:b/>
                <w:sz w:val="32"/>
                <w:szCs w:val="32"/>
              </w:rPr>
              <w:t>saldat</w:t>
            </w:r>
            <w:r w:rsidR="00B709C3">
              <w:rPr>
                <w:b/>
                <w:sz w:val="32"/>
                <w:szCs w:val="32"/>
              </w:rPr>
              <w:t>rice</w:t>
            </w:r>
            <w:r w:rsidR="00B709C3" w:rsidRPr="00B709C3">
              <w:rPr>
                <w:b/>
                <w:sz w:val="32"/>
                <w:szCs w:val="32"/>
              </w:rPr>
              <w:t xml:space="preserve"> (MIG/TIG/elettrodo)</w:t>
            </w:r>
          </w:p>
        </w:tc>
      </w:tr>
      <w:tr w:rsidR="00A64EB0" w14:paraId="0DF38558" w14:textId="77777777" w:rsidTr="008E63C4">
        <w:trPr>
          <w:trHeight w:val="843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41A9" w14:textId="77777777" w:rsidR="00A64EB0" w:rsidRDefault="00A64EB0" w:rsidP="008E63C4">
            <w:pPr>
              <w:spacing w:after="120"/>
            </w:pPr>
            <w:r>
              <w:rPr>
                <w:b/>
                <w:sz w:val="28"/>
                <w:szCs w:val="28"/>
              </w:rPr>
              <w:t>Avvertenze generali</w:t>
            </w:r>
            <w:r>
              <w:rPr>
                <w:sz w:val="28"/>
                <w:szCs w:val="28"/>
              </w:rPr>
              <w:t xml:space="preserve">: </w:t>
            </w:r>
          </w:p>
          <w:p w14:paraId="79A6D5EB" w14:textId="26BDFC50" w:rsidR="00A64EB0" w:rsidRPr="008E63C4" w:rsidRDefault="008C0842" w:rsidP="008E63C4">
            <w:pPr>
              <w:numPr>
                <w:ilvl w:val="0"/>
                <w:numId w:val="2"/>
              </w:numPr>
            </w:pPr>
            <w:r w:rsidRPr="008E63C4">
              <w:t>S</w:t>
            </w:r>
            <w:r w:rsidR="00A64EB0" w:rsidRPr="008E63C4">
              <w:t xml:space="preserve">maltire i rifiuti e gli scarti di lavorazione negli appositi contenitori </w:t>
            </w:r>
          </w:p>
          <w:p w14:paraId="10699D5F" w14:textId="2C0D613A" w:rsidR="008E63C4" w:rsidRDefault="008C0842" w:rsidP="008E63C4">
            <w:pPr>
              <w:numPr>
                <w:ilvl w:val="0"/>
                <w:numId w:val="2"/>
              </w:numPr>
            </w:pPr>
            <w:r>
              <w:t>M</w:t>
            </w:r>
            <w:r w:rsidR="008E63C4">
              <w:t>antenere l’area di lavoro ordinata e libera da ostacoli (cavi, attrezzi, materiali)</w:t>
            </w:r>
          </w:p>
          <w:p w14:paraId="3EC708DF" w14:textId="224E6C0A" w:rsidR="008E63C4" w:rsidRDefault="008C0842" w:rsidP="008E63C4">
            <w:pPr>
              <w:numPr>
                <w:ilvl w:val="0"/>
                <w:numId w:val="2"/>
              </w:numPr>
            </w:pPr>
            <w:r>
              <w:t>U</w:t>
            </w:r>
            <w:r w:rsidR="008E63C4">
              <w:t>tilizzare l’attrezzatura solo se autorizzati e dopo adeguata informazione/formazione</w:t>
            </w:r>
          </w:p>
          <w:p w14:paraId="55510C8A" w14:textId="1F5C4EBF" w:rsidR="008C0842" w:rsidRDefault="00EB1378" w:rsidP="008E63C4">
            <w:pPr>
              <w:numPr>
                <w:ilvl w:val="0"/>
                <w:numId w:val="2"/>
              </w:numPr>
            </w:pPr>
            <w:r>
              <w:t>Lavorare solo in area dedicata e ventilata; garantire prevenzione incendi e corretta gestione bombole gas</w:t>
            </w:r>
          </w:p>
          <w:p w14:paraId="74AC3829" w14:textId="62996ECC" w:rsidR="008E63C4" w:rsidRDefault="008C0842" w:rsidP="008E63C4">
            <w:pPr>
              <w:numPr>
                <w:ilvl w:val="0"/>
                <w:numId w:val="2"/>
              </w:numPr>
              <w:spacing w:after="120"/>
              <w:ind w:left="714" w:hanging="357"/>
            </w:pPr>
            <w:r>
              <w:t>S</w:t>
            </w:r>
            <w:r w:rsidR="008E63C4">
              <w:t>egnalare immediatamente guasti</w:t>
            </w:r>
            <w:r w:rsidR="006E2D6C">
              <w:t xml:space="preserve"> o </w:t>
            </w:r>
            <w:r w:rsidR="008E63C4">
              <w:t>anomalie e mettere fuori servizio l’attrezzatura</w:t>
            </w:r>
          </w:p>
        </w:tc>
      </w:tr>
      <w:tr w:rsidR="00A64EB0" w14:paraId="42489A59" w14:textId="77777777" w:rsidTr="008E63C4">
        <w:trPr>
          <w:trHeight w:val="572"/>
        </w:trPr>
        <w:tc>
          <w:tcPr>
            <w:tcW w:w="1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2B9A" w14:textId="44F2A4F6" w:rsidR="00A64EB0" w:rsidRPr="00EA01CD" w:rsidRDefault="00A64EB0" w:rsidP="008E63C4">
            <w:pPr>
              <w:spacing w:before="120" w:after="120"/>
            </w:pPr>
            <w:r w:rsidRPr="00EA01CD">
              <w:rPr>
                <w:b/>
              </w:rPr>
              <w:t>DPI</w:t>
            </w:r>
            <w:r w:rsidRPr="00EA01CD">
              <w:t>: tuta da lavoro/camice</w:t>
            </w:r>
            <w:r w:rsidR="008E63C4" w:rsidRPr="00EA01CD">
              <w:t>;</w:t>
            </w:r>
            <w:r w:rsidR="001E3ED5">
              <w:t xml:space="preserve"> maschera/casco da saldatura con filtro adeguato; guanti da saldatura</w:t>
            </w:r>
            <w:r w:rsidR="008E63C4" w:rsidRPr="00EA01CD">
              <w:t>;</w:t>
            </w:r>
            <w:r w:rsidRPr="00EA01CD">
              <w:t xml:space="preserve"> </w:t>
            </w:r>
            <w:r w:rsidR="008E63C4" w:rsidRPr="00EA01CD">
              <w:t>calzature antinfortunistich</w:t>
            </w:r>
            <w:r w:rsidR="001E3ED5">
              <w:t>e</w:t>
            </w:r>
            <w:r w:rsidR="008E63C4" w:rsidRPr="00EA01CD">
              <w:t>.</w:t>
            </w:r>
          </w:p>
        </w:tc>
      </w:tr>
    </w:tbl>
    <w:p w14:paraId="76561548" w14:textId="77777777" w:rsidR="00A64EB0" w:rsidRDefault="00A64EB0" w:rsidP="00EA01CD">
      <w:pPr>
        <w:pStyle w:val="BodyText"/>
        <w:spacing w:after="0"/>
      </w:pPr>
    </w:p>
    <w:tbl>
      <w:tblPr>
        <w:tblW w:w="0" w:type="auto"/>
        <w:tblInd w:w="-40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857"/>
        <w:gridCol w:w="13948"/>
      </w:tblGrid>
      <w:tr w:rsidR="00A64EB0" w14:paraId="73922352" w14:textId="77777777" w:rsidTr="00506411">
        <w:trPr>
          <w:trHeight w:val="405"/>
          <w:tblHeader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B59E6" w14:textId="77777777" w:rsidR="00A64EB0" w:rsidRDefault="00A64EB0" w:rsidP="00E56C5D">
            <w:pPr>
              <w:jc w:val="center"/>
            </w:pP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861" w14:textId="77777777" w:rsidR="00A64EB0" w:rsidRPr="00A52DA7" w:rsidRDefault="00A64EB0" w:rsidP="00E56C5D">
            <w:pPr>
              <w:jc w:val="center"/>
              <w:rPr>
                <w:b/>
                <w:sz w:val="28"/>
                <w:szCs w:val="28"/>
              </w:rPr>
            </w:pPr>
            <w:r w:rsidRPr="00A52DA7">
              <w:rPr>
                <w:b/>
                <w:sz w:val="28"/>
                <w:szCs w:val="28"/>
              </w:rPr>
              <w:t>Precauzioni</w:t>
            </w:r>
          </w:p>
        </w:tc>
      </w:tr>
      <w:tr w:rsidR="00506411" w:rsidRPr="001C3481" w14:paraId="622F929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08EF" w14:textId="77777777" w:rsidR="00506411" w:rsidRDefault="00506411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1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944F" w14:textId="54E7F2CA" w:rsidR="00506411" w:rsidRDefault="004063D3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Verificare integrità saldatrice, cavi e pinze; collegare massa su superficie pulita e stabile.</w:t>
            </w:r>
          </w:p>
        </w:tc>
      </w:tr>
      <w:tr w:rsidR="00A64EB0" w:rsidRPr="001C3481" w14:paraId="046DF39C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4FF2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2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D61" w14:textId="7B65229F" w:rsidR="00A64EB0" w:rsidRPr="009A42FA" w:rsidRDefault="00B90C2B" w:rsidP="00E56C5D">
            <w:pPr>
              <w:snapToGrid w:val="0"/>
              <w:jc w:val="both"/>
              <w:rPr>
                <w:rFonts w:eastAsia="Symbol" w:cs="Symbol"/>
                <w:sz w:val="28"/>
                <w:szCs w:val="28"/>
              </w:rPr>
            </w:pPr>
            <w:r>
              <w:t>Assicurare ventilazione/aspirazione fumi; non saldare in ambienti chiusi senza estrazione.</w:t>
            </w:r>
          </w:p>
        </w:tc>
      </w:tr>
      <w:tr w:rsidR="00A64EB0" w:rsidRPr="001C3481" w14:paraId="205887A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455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3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E3F" w14:textId="6EAE42CB" w:rsidR="00A64EB0" w:rsidRDefault="00556CFB" w:rsidP="00E56C5D">
            <w:pPr>
              <w:snapToGrid w:val="0"/>
              <w:jc w:val="both"/>
              <w:rPr>
                <w:rFonts w:eastAsia="Symbol" w:cs="Symbol"/>
              </w:rPr>
            </w:pPr>
            <w:r>
              <w:t>Rimuovere materiali infiammabili dall’area; verificare la presenza di estintore idoneo.</w:t>
            </w:r>
          </w:p>
        </w:tc>
      </w:tr>
      <w:tr w:rsidR="00A64EB0" w:rsidRPr="001C3481" w14:paraId="1B3576B3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30E3" w14:textId="77777777" w:rsidR="00A64EB0" w:rsidRDefault="00A64EB0" w:rsidP="00E56C5D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4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425" w14:textId="04B7D573" w:rsidR="00506411" w:rsidRDefault="007E3C0E" w:rsidP="00506411">
            <w:pPr>
              <w:snapToGrid w:val="0"/>
              <w:rPr>
                <w:rFonts w:eastAsia="Symbol" w:cs="Symbol"/>
              </w:rPr>
            </w:pPr>
            <w:r>
              <w:t xml:space="preserve">Gestire bombole gas in sicurezza: </w:t>
            </w:r>
            <w:r w:rsidR="00573029">
              <w:t xml:space="preserve">bombole </w:t>
            </w:r>
            <w:r>
              <w:t>fissate, valvole chiuse a fine uso</w:t>
            </w:r>
            <w:r w:rsidR="0010259A">
              <w:t>,</w:t>
            </w:r>
            <w:r>
              <w:t xml:space="preserve"> controllare perdite.</w:t>
            </w:r>
          </w:p>
        </w:tc>
      </w:tr>
      <w:tr w:rsidR="00506411" w:rsidRPr="001C3481" w14:paraId="05E377C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80E6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5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85" w14:textId="4A19416B" w:rsidR="00506411" w:rsidRDefault="00C2513D" w:rsidP="00506411">
            <w:pPr>
              <w:snapToGrid w:val="0"/>
              <w:rPr>
                <w:rFonts w:eastAsia="Symbol" w:cs="Symbol"/>
              </w:rPr>
            </w:pPr>
            <w:r>
              <w:t>Impostare corrente/parametri secondo materiale e spessore; eseguire prova su campione se necessario.</w:t>
            </w:r>
          </w:p>
        </w:tc>
      </w:tr>
      <w:tr w:rsidR="00506411" w:rsidRPr="001C3481" w14:paraId="4D321A2D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96D8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6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5C1" w14:textId="0D84432B" w:rsidR="00506411" w:rsidRDefault="005C5238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Proteggere altre persone da arco e scintille con tende/schermi; vietato osservare l’arco senza protezione.</w:t>
            </w:r>
          </w:p>
        </w:tc>
      </w:tr>
      <w:tr w:rsidR="00506411" w:rsidRPr="001C3481" w14:paraId="2174C385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11C2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7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F80C" w14:textId="7A3AEF79" w:rsidR="00506411" w:rsidRDefault="00A837B5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Attenzione a superfici calde e scorie; usare pinze/attrezzi per movimentare pezzi appena saldati.</w:t>
            </w:r>
          </w:p>
        </w:tc>
      </w:tr>
      <w:tr w:rsidR="00506411" w:rsidRPr="001C3481" w14:paraId="444008FE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9305" w14:textId="77777777" w:rsidR="00506411" w:rsidRDefault="00506411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8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827" w14:textId="4347F7E1" w:rsidR="00506411" w:rsidRDefault="00071E0B" w:rsidP="00506411">
            <w:pPr>
              <w:snapToGrid w:val="0"/>
              <w:jc w:val="both"/>
              <w:rPr>
                <w:rFonts w:eastAsia="Symbol" w:cs="Symbol"/>
              </w:rPr>
            </w:pPr>
            <w:r>
              <w:t>Scollegare alimentazione prima di manutenzione o sostituzione consumabili (torcia, ugelli, elettrodi).</w:t>
            </w:r>
          </w:p>
        </w:tc>
      </w:tr>
      <w:tr w:rsidR="007342DF" w:rsidRPr="001C3481" w14:paraId="1B9FC949" w14:textId="77777777" w:rsidTr="0050641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D21C" w14:textId="735ADB56" w:rsidR="007342DF" w:rsidRDefault="00F25CD6" w:rsidP="00506411">
            <w:pPr>
              <w:snapToGrid w:val="0"/>
              <w:jc w:val="center"/>
              <w:rPr>
                <w:rFonts w:eastAsia="Symbol" w:cs="Symbol"/>
              </w:rPr>
            </w:pPr>
            <w:r>
              <w:rPr>
                <w:rFonts w:eastAsia="Symbol" w:cs="Symbol"/>
              </w:rPr>
              <w:t>9</w:t>
            </w:r>
          </w:p>
        </w:tc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4C6" w14:textId="35130E2B" w:rsidR="007342DF" w:rsidRDefault="008D1F3F" w:rsidP="00506411">
            <w:pPr>
              <w:snapToGrid w:val="0"/>
              <w:jc w:val="both"/>
            </w:pPr>
            <w:r>
              <w:t>In caso di odori anomali, fumo eccessivo, scintille in zona non controllata: interrompere, mettere in sicurezza</w:t>
            </w:r>
            <w:r w:rsidR="000D71AF">
              <w:t xml:space="preserve"> e informare il preposto/docente</w:t>
            </w:r>
            <w:r>
              <w:t>.</w:t>
            </w:r>
          </w:p>
        </w:tc>
      </w:tr>
    </w:tbl>
    <w:p w14:paraId="3DE675E0" w14:textId="77777777" w:rsidR="00F25CD6" w:rsidRDefault="00F25CD6" w:rsidP="00A64EB0">
      <w:pPr>
        <w:rPr>
          <w:rFonts w:eastAsia="Times New Roman" w:cs="Symbol"/>
          <w:sz w:val="30"/>
          <w:szCs w:val="30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5"/>
        <w:gridCol w:w="6664"/>
        <w:gridCol w:w="2681"/>
        <w:gridCol w:w="4585"/>
      </w:tblGrid>
      <w:tr w:rsidR="00A64EB0" w14:paraId="331A56BC" w14:textId="77777777" w:rsidTr="00E56C5D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02626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Step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43154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Processo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6631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Punti di attenzione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3740" w14:textId="77777777" w:rsidR="00A64EB0" w:rsidRDefault="00A64EB0" w:rsidP="00E56C5D">
            <w:pPr>
              <w:jc w:val="center"/>
            </w:pPr>
            <w:r>
              <w:rPr>
                <w:b/>
                <w:sz w:val="28"/>
                <w:szCs w:val="28"/>
              </w:rPr>
              <w:t>Note</w:t>
            </w:r>
          </w:p>
        </w:tc>
      </w:tr>
      <w:tr w:rsidR="00E85D26" w14:paraId="48FC6E1D" w14:textId="77777777" w:rsidTr="00E85D26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44E3" w14:textId="77777777" w:rsidR="00E85D26" w:rsidRPr="00184098" w:rsidRDefault="00E85D26" w:rsidP="00E85D26">
            <w:pPr>
              <w:jc w:val="center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58318" w14:textId="134EAB5B" w:rsidR="00E85D26" w:rsidRPr="00184098" w:rsidRDefault="00E85D26" w:rsidP="00E85D26">
            <w:r>
              <w:t>Preparare area, ventilazione e prevenzione incendi; indossare DPI specifici.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30642" w14:textId="31CF9408" w:rsidR="00E85D26" w:rsidRDefault="00E85D26" w:rsidP="00E85D26">
            <w:pPr>
              <w:rPr>
                <w:b/>
                <w:sz w:val="28"/>
                <w:szCs w:val="28"/>
              </w:rPr>
            </w:pPr>
            <w:r>
              <w:t>Schermi presenti; estintore disponibile; bombole fissate.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0A50" w14:textId="036ED3F9" w:rsidR="00E85D26" w:rsidRDefault="00E85D26" w:rsidP="00E85D26">
            <w:pPr>
              <w:rPr>
                <w:b/>
                <w:sz w:val="28"/>
                <w:szCs w:val="28"/>
              </w:rPr>
            </w:pPr>
          </w:p>
        </w:tc>
      </w:tr>
      <w:tr w:rsidR="00E85D26" w14:paraId="725DE454" w14:textId="77777777" w:rsidTr="00E85D26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91A37" w14:textId="77777777" w:rsidR="00E85D26" w:rsidRDefault="00E85D26" w:rsidP="00E85D26">
            <w:pPr>
              <w:jc w:val="center"/>
            </w:pPr>
            <w: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F74FD" w14:textId="57483F23" w:rsidR="00E85D26" w:rsidRDefault="00E85D26" w:rsidP="00E85D26">
            <w:r>
              <w:t>Verificare impianto e collegamenti; impostare parametri e fare prova su campione.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7F2EA" w14:textId="002DC081" w:rsidR="00E85D26" w:rsidRDefault="00E85D26" w:rsidP="00E85D26">
            <w:r>
              <w:t>Massa corretta; cavi integri; parametri idonei.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CF27" w14:textId="763EB6CE" w:rsidR="00E85D26" w:rsidRDefault="00E85D26" w:rsidP="00E85D26"/>
        </w:tc>
      </w:tr>
      <w:tr w:rsidR="00E85D26" w14:paraId="538665E6" w14:textId="77777777" w:rsidTr="00E85D26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0D7091" w14:textId="77777777" w:rsidR="00E85D26" w:rsidRDefault="00E85D26" w:rsidP="00E85D26">
            <w:pPr>
              <w:jc w:val="center"/>
            </w:pPr>
            <w: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1C80" w14:textId="66945827" w:rsidR="00E85D26" w:rsidRDefault="00E85D26" w:rsidP="00E85D26">
            <w:r>
              <w:t>Eseguire saldatura seguendo tecnica prevista; controllare fumi e stabilità pezzo.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652B0" w14:textId="705B6D63" w:rsidR="00E85D26" w:rsidRDefault="00E85D26" w:rsidP="00E85D26">
            <w:r>
              <w:t>Proteggere terzi dall’arco; attenzione a superfici calde.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EAE6" w14:textId="1B982B73" w:rsidR="00E85D26" w:rsidRDefault="00E85D26" w:rsidP="00E85D26">
            <w:r>
              <w:t>Fare pause se necessario per raffreddamento.</w:t>
            </w:r>
          </w:p>
        </w:tc>
      </w:tr>
      <w:tr w:rsidR="00E85D26" w14:paraId="0445E367" w14:textId="77777777" w:rsidTr="00E85D26">
        <w:trPr>
          <w:trHeight w:val="424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01B6B" w14:textId="77777777" w:rsidR="00E85D26" w:rsidRDefault="00E85D26" w:rsidP="00E85D26">
            <w:pPr>
              <w:jc w:val="center"/>
            </w:pPr>
            <w: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8C32B" w14:textId="7E781BF8" w:rsidR="00E85D26" w:rsidRDefault="00E85D26" w:rsidP="00E85D26">
            <w:r>
              <w:t>Fine lavoro: spegnere, chiudere gas, scollegare se previsto; riporre attrezzatura e pulire area.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D426A9" w14:textId="542EEF00" w:rsidR="00E85D26" w:rsidRDefault="009668BD" w:rsidP="00E85D26">
            <w:r>
              <w:t>S</w:t>
            </w:r>
            <w:r w:rsidR="00E85D26">
              <w:t>egnalare</w:t>
            </w:r>
            <w:r>
              <w:t xml:space="preserve"> pezzi caldi</w:t>
            </w:r>
            <w:r w:rsidR="00E85D26">
              <w:t xml:space="preserve"> e lasciare raffreddare</w:t>
            </w:r>
            <w:r>
              <w:t>; verifica perdite di gas.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D34C" w14:textId="09C99E57" w:rsidR="00E85D26" w:rsidRDefault="00E85D26" w:rsidP="00E85D26">
            <w:r>
              <w:t>Smaltire consumabili e rifiuti come previsto.</w:t>
            </w:r>
          </w:p>
        </w:tc>
      </w:tr>
    </w:tbl>
    <w:p w14:paraId="556D193E" w14:textId="77777777" w:rsidR="00673DD0" w:rsidRDefault="00673DD0" w:rsidP="00A64EB0">
      <w:pPr>
        <w:pStyle w:val="BodyText"/>
        <w:rPr>
          <w:rFonts w:eastAsia="Times New Roman" w:cs="Symbol"/>
          <w:sz w:val="30"/>
          <w:szCs w:val="30"/>
        </w:rPr>
      </w:pPr>
    </w:p>
    <w:sectPr w:rsidR="00673DD0" w:rsidSect="00A64EB0">
      <w:headerReference w:type="first" r:id="rId7"/>
      <w:pgSz w:w="16838" w:h="11906" w:orient="landscape"/>
      <w:pgMar w:top="1552" w:right="1134" w:bottom="851" w:left="1134" w:header="7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F6EE" w14:textId="77777777" w:rsidR="005E4714" w:rsidRDefault="005E4714">
      <w:r>
        <w:separator/>
      </w:r>
    </w:p>
  </w:endnote>
  <w:endnote w:type="continuationSeparator" w:id="0">
    <w:p w14:paraId="5559039C" w14:textId="77777777" w:rsidR="005E4714" w:rsidRDefault="005E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C3937" w14:textId="77777777" w:rsidR="005E4714" w:rsidRDefault="005E4714">
      <w:r>
        <w:separator/>
      </w:r>
    </w:p>
  </w:footnote>
  <w:footnote w:type="continuationSeparator" w:id="0">
    <w:p w14:paraId="13560154" w14:textId="77777777" w:rsidR="005E4714" w:rsidRDefault="005E4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FE74" w14:textId="77777777" w:rsidR="0033694E" w:rsidRDefault="0033694E" w:rsidP="0033694E">
    <w:pPr>
      <w:pStyle w:val="Header"/>
      <w:rPr>
        <w:sz w:val="22"/>
        <w:szCs w:val="22"/>
      </w:rPr>
    </w:pPr>
  </w:p>
  <w:p w14:paraId="55C15685" w14:textId="77777777" w:rsidR="0033694E" w:rsidRDefault="005E4714" w:rsidP="0033694E">
    <w:pPr>
      <w:pStyle w:val="Header"/>
      <w:rPr>
        <w:sz w:val="22"/>
        <w:szCs w:val="22"/>
      </w:rPr>
    </w:pPr>
    <w:r>
      <w:rPr>
        <w:noProof/>
      </w:rPr>
      <w:pict w14:anchorId="63A69A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1025" type="#_x0000_t75" style="position:absolute;margin-left:-6pt;margin-top:-60.6pt;width:187.5pt;height:91.8pt;z-index:-251658240;visibility:visible;mso-position-horizontal-relative:margin;mso-position-vertical-relative:margin" wrapcoords="-86 0 -86 21489 21600 21489 21600 0 -86 0">
          <v:imagedata r:id="rId1" o:title="" croptop="10884f" cropbottom="26307f" cropright="44849f"/>
          <w10:wrap type="square" anchorx="margin" anchory="margin"/>
        </v:shape>
      </w:pict>
    </w:r>
  </w:p>
  <w:p w14:paraId="7521225D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>Redatto da: gruppo sicurezza DIEF</w:t>
    </w:r>
  </w:p>
  <w:p w14:paraId="13303D7A" w14:textId="77777777" w:rsidR="0033694E" w:rsidRDefault="0033694E" w:rsidP="0033694E">
    <w:pPr>
      <w:pStyle w:val="Header"/>
      <w:ind w:left="2832" w:firstLine="708"/>
    </w:pPr>
    <w:r>
      <w:rPr>
        <w:sz w:val="22"/>
        <w:szCs w:val="22"/>
      </w:rPr>
      <w:t xml:space="preserve">Data: </w:t>
    </w:r>
    <w:r w:rsidR="00901971">
      <w:rPr>
        <w:sz w:val="22"/>
        <w:szCs w:val="22"/>
      </w:rPr>
      <w:t>20</w:t>
    </w:r>
    <w:r w:rsidR="008E63C4">
      <w:rPr>
        <w:sz w:val="22"/>
        <w:szCs w:val="22"/>
      </w:rPr>
      <w:t>260302</w:t>
    </w:r>
  </w:p>
  <w:p w14:paraId="3CB3362E" w14:textId="77777777" w:rsidR="0033694E" w:rsidRPr="00134E0C" w:rsidRDefault="0033694E" w:rsidP="0033694E">
    <w:pPr>
      <w:pStyle w:val="Header"/>
      <w:ind w:left="2832" w:firstLine="708"/>
      <w:rPr>
        <w:sz w:val="22"/>
        <w:szCs w:val="22"/>
      </w:rPr>
    </w:pPr>
    <w:r>
      <w:rPr>
        <w:sz w:val="22"/>
        <w:szCs w:val="22"/>
      </w:rPr>
      <w:t xml:space="preserve">Dipartimento di Ing. Enzo Ferrari – </w:t>
    </w:r>
    <w:proofErr w:type="spellStart"/>
    <w:r>
      <w:rPr>
        <w:sz w:val="22"/>
        <w:szCs w:val="22"/>
      </w:rPr>
      <w:t>UniMoRe</w:t>
    </w:r>
    <w:proofErr w:type="spellEnd"/>
  </w:p>
  <w:p w14:paraId="423259C7" w14:textId="77777777" w:rsidR="0033694E" w:rsidRDefault="0033694E" w:rsidP="0033694E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9259A"/>
    <w:multiLevelType w:val="hybridMultilevel"/>
    <w:tmpl w:val="7976258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864209">
    <w:abstractNumId w:val="0"/>
  </w:num>
  <w:num w:numId="2" w16cid:durableId="85106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5A3"/>
    <w:rsid w:val="0007199F"/>
    <w:rsid w:val="00071E0B"/>
    <w:rsid w:val="000C22CE"/>
    <w:rsid w:val="000D71AF"/>
    <w:rsid w:val="000E182E"/>
    <w:rsid w:val="000F5F54"/>
    <w:rsid w:val="0010259A"/>
    <w:rsid w:val="00134E0C"/>
    <w:rsid w:val="00184098"/>
    <w:rsid w:val="001C3481"/>
    <w:rsid w:val="001D5216"/>
    <w:rsid w:val="001E3ED5"/>
    <w:rsid w:val="00247C4E"/>
    <w:rsid w:val="002514B3"/>
    <w:rsid w:val="002542E2"/>
    <w:rsid w:val="00265C05"/>
    <w:rsid w:val="002A0B93"/>
    <w:rsid w:val="0033694E"/>
    <w:rsid w:val="00380A52"/>
    <w:rsid w:val="004063D3"/>
    <w:rsid w:val="0041728C"/>
    <w:rsid w:val="0046648C"/>
    <w:rsid w:val="00506411"/>
    <w:rsid w:val="005322FD"/>
    <w:rsid w:val="005516BB"/>
    <w:rsid w:val="00556CFB"/>
    <w:rsid w:val="00573029"/>
    <w:rsid w:val="00583B63"/>
    <w:rsid w:val="005C5238"/>
    <w:rsid w:val="005E32E3"/>
    <w:rsid w:val="005E4714"/>
    <w:rsid w:val="00654846"/>
    <w:rsid w:val="00673DD0"/>
    <w:rsid w:val="006A5E2F"/>
    <w:rsid w:val="006C1E9F"/>
    <w:rsid w:val="006E2D6C"/>
    <w:rsid w:val="0072654A"/>
    <w:rsid w:val="007342DF"/>
    <w:rsid w:val="007A2E72"/>
    <w:rsid w:val="007C05A3"/>
    <w:rsid w:val="007C53C6"/>
    <w:rsid w:val="007C6E1F"/>
    <w:rsid w:val="007E3C0E"/>
    <w:rsid w:val="00875225"/>
    <w:rsid w:val="008C0842"/>
    <w:rsid w:val="008D1F3F"/>
    <w:rsid w:val="008E63C4"/>
    <w:rsid w:val="00901971"/>
    <w:rsid w:val="009039CF"/>
    <w:rsid w:val="0094139F"/>
    <w:rsid w:val="009550D5"/>
    <w:rsid w:val="00956B12"/>
    <w:rsid w:val="009668BD"/>
    <w:rsid w:val="009911EF"/>
    <w:rsid w:val="009A42FA"/>
    <w:rsid w:val="009D34BA"/>
    <w:rsid w:val="009F5422"/>
    <w:rsid w:val="00A17CFB"/>
    <w:rsid w:val="00A52DA7"/>
    <w:rsid w:val="00A61A7C"/>
    <w:rsid w:val="00A64EB0"/>
    <w:rsid w:val="00A837B5"/>
    <w:rsid w:val="00A86438"/>
    <w:rsid w:val="00A96F34"/>
    <w:rsid w:val="00AB5C95"/>
    <w:rsid w:val="00B709C3"/>
    <w:rsid w:val="00B90C2B"/>
    <w:rsid w:val="00B93C5C"/>
    <w:rsid w:val="00BD4E1A"/>
    <w:rsid w:val="00C2513D"/>
    <w:rsid w:val="00C275E1"/>
    <w:rsid w:val="00D12DBC"/>
    <w:rsid w:val="00D5762F"/>
    <w:rsid w:val="00DA5BBD"/>
    <w:rsid w:val="00DF6D3D"/>
    <w:rsid w:val="00E111AC"/>
    <w:rsid w:val="00E46595"/>
    <w:rsid w:val="00E56C5D"/>
    <w:rsid w:val="00E85D26"/>
    <w:rsid w:val="00EA01CD"/>
    <w:rsid w:val="00EA3747"/>
    <w:rsid w:val="00EB1378"/>
    <w:rsid w:val="00EE0142"/>
    <w:rsid w:val="00F25CD6"/>
    <w:rsid w:val="00F9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018400"/>
  <w15:chartTrackingRefBased/>
  <w15:docId w15:val="{F826D1A3-9082-4EE5-860B-1B19EB68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it-IT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/>
      <w:b/>
      <w:bCs/>
      <w:sz w:val="36"/>
      <w:szCs w:val="3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IntestazioneCarattere">
    <w:name w:val="Intestazione Carattere"/>
    <w:basedOn w:val="Caratterepredefinitoparagrafo"/>
  </w:style>
  <w:style w:type="character" w:customStyle="1" w:styleId="PidipaginaCarattere">
    <w:name w:val="Piè di pagina Carattere"/>
    <w:basedOn w:val="Caratterepredefinitoparagrafo"/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paragraph" w:customStyle="1" w:styleId="Titolo1">
    <w:name w:val="Titolo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1C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306</Words>
  <Characters>2024</Characters>
  <Application>Microsoft Office Word</Application>
  <DocSecurity>0</DocSecurity>
  <Lines>67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INCLUSIONE PER MICROSCOPIA ELETTRONICA (volumi utilizzati: circa 2-3 ml/campione)</vt:lpstr>
      <vt:lpstr>INCLUSIONE PER MICROSCOPIA ELETTRONICA (volumi utilizzati: circa 2-3 ml/campione)</vt:lpstr>
    </vt:vector>
  </TitlesOfParts>
  <Company>Hewlett-Packard Company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INCLUSIONE PER MICROSCOPIA ELETTRONICA (volumi utilizzati: circa 2-3 ml/campione)</dc:title>
  <dc:subject/>
  <dc:creator>Daniela Quaglino</dc:creator>
  <cp:keywords/>
  <cp:lastModifiedBy>VALERIO MANGERUGA</cp:lastModifiedBy>
  <cp:revision>24</cp:revision>
  <cp:lastPrinted>2016-06-29T13:52:00Z</cp:lastPrinted>
  <dcterms:created xsi:type="dcterms:W3CDTF">2026-03-02T16:17:00Z</dcterms:created>
  <dcterms:modified xsi:type="dcterms:W3CDTF">2026-03-02T17:23:00Z</dcterms:modified>
</cp:coreProperties>
</file>